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29"/>
        </w:rPr>
      </w:pPr>
    </w:p>
    <w:p>
      <w:pPr>
        <w:pStyle w:val="BodyText"/>
        <w:ind w:left="31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22607" cy="55864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607" cy="55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7"/>
        </w:rPr>
      </w:pPr>
    </w:p>
    <w:p>
      <w:pPr>
        <w:pStyle w:val="Title"/>
      </w:pPr>
      <w:r>
        <w:rPr/>
        <w:t>Prefeitura</w:t>
      </w:r>
      <w:r>
        <w:rPr>
          <w:spacing w:val="-8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Esteio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Consolidação</w:t>
      </w:r>
      <w:r>
        <w:rPr>
          <w:spacing w:val="-8"/>
        </w:rPr>
        <w:t> </w:t>
      </w:r>
      <w:r>
        <w:rPr/>
        <w:t>Total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444" w:lineRule="auto"/>
        <w:ind w:left="3107" w:right="2836" w:hanging="1"/>
        <w:jc w:val="center"/>
      </w:pPr>
      <w:r>
        <w:rPr/>
        <w:t>COMPATIBILIDADE DO ORÇAMENTO DE 2023</w:t>
      </w:r>
      <w:r>
        <w:rPr>
          <w:spacing w:val="1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15"/>
        </w:rPr>
        <w:t> </w:t>
      </w:r>
      <w:r>
        <w:rPr/>
        <w:t>ANEXO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METAS</w:t>
      </w:r>
      <w:r>
        <w:rPr>
          <w:spacing w:val="-7"/>
        </w:rPr>
        <w:t> </w:t>
      </w:r>
      <w:r>
        <w:rPr/>
        <w:t>FISCAIS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LDO</w:t>
      </w:r>
      <w:r>
        <w:rPr>
          <w:spacing w:val="-6"/>
        </w:rPr>
        <w:t> </w:t>
      </w:r>
      <w:r>
        <w:rPr/>
        <w:t>2023</w:t>
      </w:r>
    </w:p>
    <w:p>
      <w:pPr>
        <w:spacing w:line="181" w:lineRule="exact" w:before="0"/>
        <w:ind w:left="2196" w:right="1931" w:firstLine="0"/>
        <w:jc w:val="center"/>
        <w:rPr>
          <w:sz w:val="18"/>
        </w:rPr>
      </w:pPr>
      <w:r>
        <w:rPr>
          <w:sz w:val="18"/>
        </w:rPr>
        <w:t>Artigo</w:t>
      </w:r>
      <w:r>
        <w:rPr>
          <w:spacing w:val="3"/>
          <w:sz w:val="18"/>
        </w:rPr>
        <w:t> </w:t>
      </w:r>
      <w:r>
        <w:rPr>
          <w:sz w:val="18"/>
        </w:rPr>
        <w:t>5º,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1"/>
          <w:sz w:val="18"/>
        </w:rPr>
        <w:t> </w:t>
      </w:r>
      <w:r>
        <w:rPr>
          <w:sz w:val="18"/>
        </w:rPr>
        <w:t>I,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101/2000</w:t>
      </w:r>
    </w:p>
    <w:p>
      <w:pPr>
        <w:spacing w:line="240" w:lineRule="auto" w:before="0"/>
        <w:rPr>
          <w:sz w:val="8"/>
        </w:rPr>
      </w:pPr>
    </w:p>
    <w:tbl>
      <w:tblPr>
        <w:tblW w:w="0" w:type="auto"/>
        <w:jc w:val="left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2621"/>
        <w:gridCol w:w="2621"/>
      </w:tblGrid>
      <w:tr>
        <w:trPr>
          <w:trHeight w:val="679" w:hRule="atLeast"/>
        </w:trPr>
        <w:tc>
          <w:tcPr>
            <w:tcW w:w="506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694" w:right="16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DISCRIMINAÇÃO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487" w:right="4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LDO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APROVADA</w:t>
            </w:r>
          </w:p>
          <w:p>
            <w:pPr>
              <w:pStyle w:val="TableParagraph"/>
              <w:spacing w:before="120"/>
              <w:ind w:left="487" w:right="4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442" w:right="4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METAS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LOA</w:t>
            </w:r>
          </w:p>
          <w:p>
            <w:pPr>
              <w:pStyle w:val="TableParagraph"/>
              <w:spacing w:before="120"/>
              <w:ind w:left="487" w:right="4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</w:tr>
      <w:tr>
        <w:trPr>
          <w:trHeight w:val="384" w:hRule="atLeast"/>
        </w:trPr>
        <w:tc>
          <w:tcPr>
            <w:tcW w:w="50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4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RECEITA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TOTAL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471.114.169,00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516.644.067,56</w:t>
            </w:r>
          </w:p>
        </w:tc>
      </w:tr>
      <w:tr>
        <w:trPr>
          <w:trHeight w:val="392" w:hRule="atLeast"/>
        </w:trPr>
        <w:tc>
          <w:tcPr>
            <w:tcW w:w="506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2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Correntes</w:t>
            </w:r>
          </w:p>
        </w:tc>
        <w:tc>
          <w:tcPr>
            <w:tcW w:w="2621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21"/>
              <w:rPr>
                <w:sz w:val="20"/>
              </w:rPr>
            </w:pPr>
            <w:r>
              <w:rPr>
                <w:sz w:val="20"/>
              </w:rPr>
              <w:t>379.136.117,64</w:t>
            </w:r>
          </w:p>
        </w:tc>
        <w:tc>
          <w:tcPr>
            <w:tcW w:w="2621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20"/>
              <w:rPr>
                <w:sz w:val="20"/>
              </w:rPr>
            </w:pPr>
            <w:r>
              <w:rPr>
                <w:sz w:val="20"/>
              </w:rPr>
              <w:t>424.666.016,20</w:t>
            </w:r>
          </w:p>
        </w:tc>
      </w:tr>
      <w:tr>
        <w:trPr>
          <w:trHeight w:val="401" w:hRule="atLeast"/>
        </w:trPr>
        <w:tc>
          <w:tcPr>
            <w:tcW w:w="506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3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Intraorçamentárias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1"/>
              <w:rPr>
                <w:sz w:val="20"/>
              </w:rPr>
            </w:pPr>
            <w:r>
              <w:rPr>
                <w:sz w:val="20"/>
              </w:rPr>
              <w:t>83.685.022,48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0"/>
              <w:rPr>
                <w:sz w:val="20"/>
              </w:rPr>
            </w:pPr>
            <w:r>
              <w:rPr>
                <w:sz w:val="20"/>
              </w:rPr>
              <w:t>83.685.022,48</w:t>
            </w:r>
          </w:p>
        </w:tc>
      </w:tr>
      <w:tr>
        <w:trPr>
          <w:trHeight w:val="394" w:hRule="atLeast"/>
        </w:trPr>
        <w:tc>
          <w:tcPr>
            <w:tcW w:w="506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Capital</w:t>
            </w:r>
          </w:p>
        </w:tc>
        <w:tc>
          <w:tcPr>
            <w:tcW w:w="26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82"/>
              <w:ind w:right="20"/>
              <w:rPr>
                <w:sz w:val="20"/>
              </w:rPr>
            </w:pPr>
            <w:r>
              <w:rPr>
                <w:sz w:val="20"/>
              </w:rPr>
              <w:t>8.293.028,88</w:t>
            </w:r>
          </w:p>
        </w:tc>
        <w:tc>
          <w:tcPr>
            <w:tcW w:w="26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82"/>
              <w:ind w:right="21"/>
              <w:rPr>
                <w:sz w:val="20"/>
              </w:rPr>
            </w:pPr>
            <w:r>
              <w:rPr>
                <w:sz w:val="20"/>
              </w:rPr>
              <w:t>8.293.028,88</w:t>
            </w:r>
          </w:p>
        </w:tc>
      </w:tr>
      <w:tr>
        <w:trPr>
          <w:trHeight w:val="384" w:hRule="atLeast"/>
        </w:trPr>
        <w:tc>
          <w:tcPr>
            <w:tcW w:w="50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4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DESPESA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471.114.169,00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516.644.067,56</w:t>
            </w:r>
          </w:p>
        </w:tc>
      </w:tr>
      <w:tr>
        <w:trPr>
          <w:trHeight w:val="392" w:hRule="atLeast"/>
        </w:trPr>
        <w:tc>
          <w:tcPr>
            <w:tcW w:w="506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2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Correntes</w:t>
            </w:r>
          </w:p>
        </w:tc>
        <w:tc>
          <w:tcPr>
            <w:tcW w:w="2621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21"/>
              <w:rPr>
                <w:sz w:val="20"/>
              </w:rPr>
            </w:pPr>
            <w:r>
              <w:rPr>
                <w:sz w:val="20"/>
              </w:rPr>
              <w:t>435.064.166,86</w:t>
            </w:r>
          </w:p>
        </w:tc>
        <w:tc>
          <w:tcPr>
            <w:tcW w:w="2621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20"/>
              <w:rPr>
                <w:sz w:val="20"/>
              </w:rPr>
            </w:pPr>
            <w:r>
              <w:rPr>
                <w:sz w:val="20"/>
              </w:rPr>
              <w:t>478.033.426,05</w:t>
            </w:r>
          </w:p>
        </w:tc>
      </w:tr>
      <w:tr>
        <w:trPr>
          <w:trHeight w:val="401" w:hRule="atLeast"/>
        </w:trPr>
        <w:tc>
          <w:tcPr>
            <w:tcW w:w="506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3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Capital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1"/>
              <w:rPr>
                <w:sz w:val="20"/>
              </w:rPr>
            </w:pPr>
            <w:r>
              <w:rPr>
                <w:sz w:val="20"/>
              </w:rPr>
              <w:t>19.060.853,14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0"/>
              <w:rPr>
                <w:sz w:val="20"/>
              </w:rPr>
            </w:pPr>
            <w:r>
              <w:rPr>
                <w:sz w:val="20"/>
              </w:rPr>
              <w:t>21.553.197,51</w:t>
            </w:r>
          </w:p>
        </w:tc>
      </w:tr>
      <w:tr>
        <w:trPr>
          <w:trHeight w:val="394" w:hRule="atLeast"/>
        </w:trPr>
        <w:tc>
          <w:tcPr>
            <w:tcW w:w="506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Reserva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Contingência</w:t>
            </w:r>
          </w:p>
        </w:tc>
        <w:tc>
          <w:tcPr>
            <w:tcW w:w="26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82"/>
              <w:ind w:right="20"/>
              <w:rPr>
                <w:sz w:val="20"/>
              </w:rPr>
            </w:pPr>
            <w:r>
              <w:rPr>
                <w:sz w:val="20"/>
              </w:rPr>
              <w:t>16.989.149,00</w:t>
            </w:r>
          </w:p>
        </w:tc>
        <w:tc>
          <w:tcPr>
            <w:tcW w:w="26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82"/>
              <w:ind w:right="21"/>
              <w:rPr>
                <w:sz w:val="20"/>
              </w:rPr>
            </w:pPr>
            <w:r>
              <w:rPr>
                <w:sz w:val="20"/>
              </w:rPr>
              <w:t>17.057.444,00</w:t>
            </w:r>
          </w:p>
        </w:tc>
      </w:tr>
      <w:tr>
        <w:trPr>
          <w:trHeight w:val="384" w:hRule="atLeast"/>
        </w:trPr>
        <w:tc>
          <w:tcPr>
            <w:tcW w:w="50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4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RESULTADO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PRIMÁRIO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9.552.615,48</w:t>
            </w:r>
          </w:p>
        </w:tc>
        <w:tc>
          <w:tcPr>
            <w:tcW w:w="2621" w:type="dxa"/>
            <w:tcBorders>
              <w:top w:val="single" w:sz="6" w:space="0" w:color="000000"/>
            </w:tcBorders>
            <w:shd w:val="clear" w:color="auto" w:fill="DBDBDB"/>
          </w:tcPr>
          <w:p>
            <w:pPr>
              <w:pStyle w:val="TableParagraph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10.581.558,48</w:t>
            </w:r>
          </w:p>
        </w:tc>
      </w:tr>
    </w:tbl>
    <w:sectPr>
      <w:type w:val="continuous"/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198" w:right="1931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(I) COMPATIBILIDADE LOA 2023 com LDO 2023</dc:title>
  <dcterms:created xsi:type="dcterms:W3CDTF">2022-11-30T17:35:45Z</dcterms:created>
  <dcterms:modified xsi:type="dcterms:W3CDTF">2022-11-30T17:35:45Z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2022-11-30T00:00:00Z</vt:filetime>
  </property>
</Properties>
</file>